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Layout w:type="fixed"/>
        <w:tblLook w:val="0400"/>
      </w:tblPr>
      <w:tblGrid>
        <w:gridCol w:w="5721"/>
        <w:gridCol w:w="5079"/>
        <w:tblGridChange w:id="0">
          <w:tblGrid>
            <w:gridCol w:w="5721"/>
            <w:gridCol w:w="5079"/>
          </w:tblGrid>
        </w:tblGridChange>
      </w:tblGrid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January</w:t>
            </w:r>
          </w:p>
        </w:tc>
        <w:tc>
          <w:tcPr>
            <w:shd w:fill="592057" w:val="clear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21741"/>
                <w:sz w:val="92"/>
                <w:szCs w:val="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21741"/>
                <w:sz w:val="92"/>
                <w:szCs w:val="9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color w:val="421741"/>
                <w:sz w:val="92"/>
                <w:szCs w:val="9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371278" cy="159995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78" cy="15999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64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are your goals for </w:t>
            </w:r>
            <w:r w:rsidDel="00000000" w:rsidR="00000000" w:rsidRPr="00000000">
              <w:rPr>
                <w:b w:val="1"/>
                <w:color w:val="595959"/>
                <w:rtl w:val="0"/>
              </w:rPr>
              <w:t xml:space="preserve">2020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V w:color="595959" w:space="0" w:sz="4" w:val="single"/>
        </w:tblBorders>
        <w:tblLayout w:type="fixed"/>
        <w:tblLook w:val="0420"/>
      </w:tblPr>
      <w:tblGrid>
        <w:gridCol w:w="1536"/>
        <w:gridCol w:w="1540"/>
        <w:gridCol w:w="1540"/>
        <w:gridCol w:w="1558"/>
        <w:gridCol w:w="1438"/>
        <w:gridCol w:w="1634"/>
        <w:gridCol w:w="1544"/>
        <w:tblGridChange w:id="0">
          <w:tblGrid>
            <w:gridCol w:w="1536"/>
            <w:gridCol w:w="1540"/>
            <w:gridCol w:w="1540"/>
            <w:gridCol w:w="1558"/>
            <w:gridCol w:w="1438"/>
            <w:gridCol w:w="1634"/>
            <w:gridCol w:w="1544"/>
          </w:tblGrid>
        </w:tblGridChange>
      </w:tblGrid>
      <w:tr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Landon’s Birthday!</w:t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First day of Third Quarter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Spelling Resumes</w:t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Class Photo order form payment due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Math Topic 1-4 Benchmark Test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Unit 5 Module A Reading Test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Martin’s Big Words Presentation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MLK DAY- </w:t>
            </w:r>
            <w:r w:rsidDel="00000000" w:rsidR="00000000" w:rsidRPr="00000000">
              <w:rPr>
                <w:b w:val="1"/>
                <w:rtl w:val="0"/>
              </w:rPr>
              <w:t xml:space="preserve">NO SCHOOL 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Report Cards go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                     31</w:t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100th day of school!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Box Tops Collection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before="0" w:lineRule="auto"/>
        <w:rPr>
          <w:b w:val="1"/>
          <w:color w:val="4a86e8"/>
          <w:sz w:val="24"/>
          <w:szCs w:val="24"/>
        </w:rPr>
      </w:pP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Science Unit:  Position and Motion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ff0000"/>
          <w:sz w:val="24"/>
          <w:szCs w:val="24"/>
        </w:rPr>
      </w:pPr>
      <w:bookmarkStart w:colFirst="0" w:colLast="0" w:name="_6lfl69tuftwi" w:id="0"/>
      <w:bookmarkEnd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Reading Unit: Text features, main idea and details, author’s purpose, vocabulary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93c47d"/>
          <w:sz w:val="24"/>
          <w:szCs w:val="24"/>
        </w:rPr>
      </w:pPr>
      <w:bookmarkStart w:colFirst="0" w:colLast="0" w:name="_q0v3ezdt21g" w:id="1"/>
      <w:bookmarkEnd w:id="1"/>
      <w:r w:rsidDel="00000000" w:rsidR="00000000" w:rsidRPr="00000000">
        <w:rPr>
          <w:b w:val="1"/>
          <w:color w:val="93c47d"/>
          <w:sz w:val="24"/>
          <w:szCs w:val="24"/>
          <w:rtl w:val="0"/>
        </w:rPr>
        <w:t xml:space="preserve">Math topic: Odd and even numbers, arrays, place value (hundreds, thousands), standard form, expanded form, word form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ff9900"/>
          <w:sz w:val="24"/>
          <w:szCs w:val="24"/>
        </w:rPr>
      </w:pPr>
      <w:bookmarkStart w:colFirst="0" w:colLast="0" w:name="_wpcycnrii2g" w:id="2"/>
      <w:bookmarkEnd w:id="2"/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Social Studies:Martin Luther King Jr., Presidents &amp; Patriots/Civic and Political Participation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bq7m8kx7o0aw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Reading Comprehension Goal: M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z2hb3a34rwx3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Reading Fluency Goal: 71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o3a9c5hlwht5" w:id="5"/>
      <w:bookmarkEnd w:id="5"/>
      <w:r w:rsidDel="00000000" w:rsidR="00000000" w:rsidRPr="00000000">
        <w:rPr>
          <w:b w:val="1"/>
          <w:sz w:val="24"/>
          <w:szCs w:val="24"/>
          <w:rtl w:val="0"/>
        </w:rPr>
        <w:t xml:space="preserve">Math Fluency Goals found on growth chart. 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entury Gothic" w:cs="Century Gothic" w:eastAsia="Century Gothic" w:hAnsi="Century Gothic"/>
      <w:b w:val="1"/>
      <w:color w:val="42174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59205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59205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i w:val="1"/>
      <w:color w:val="592057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color w:val="2c0f2b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i w:val="1"/>
      <w:color w:val="2c0f2b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592057" w:val="clear"/>
    </w:tc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